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2023年西安市社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会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科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学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规划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基金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课题指南</w:t>
      </w:r>
    </w:p>
    <w:p>
      <w:pPr>
        <w:numPr>
          <w:ilvl w:val="-1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一、哲学、党建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1.习近平经济思想研究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2.习近平法治思想研究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3.习近平生态文明思想研究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4.党的二十大精神研究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5.中国式现代化西安实践的路径研究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当代中国马克思主义政治经济学学术话语体系建设研究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一带一路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倡议十周年总结回顾及历史意义研究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中国共产党爱国统一战线的百年历程及经验研究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坚持和加强全面从严治党的历史经验及现实路径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10.西安市社会组织党建研究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二、经济学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1.西安市经济高质量发展的驱动机制与实现路径研究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2.西安市开发区高质量发展的路径与策略研究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3.西安打造具有国际竞争力的产业强市的路径与对策研究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4.西安市先进制造业高质量发展动力机制与实施路径研究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5.西安市实施乡村振兴战略的实践探索研究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6.西安市县域经济高质量发展研究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7.建设创新动能强劲的现代化西安研究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8.西安市科技金融发展研究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西安市新能源汽车产业链发展研究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10.西安市促进民营经济发展研究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11.西安市优化营商环境对策研究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12.秦岭生态环境保护与可持续发展研究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13.建设人与自然和谐共生的现代化西安研究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14.西安市实现“双碳”目标的路径研究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一带一路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建设发展研究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三、管理学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秦创原平台建设和高校创新能力提升研究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2.建设高水平安全的现代化西安研究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3.提升西安城市基层治理能力的路径研究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4.西安市社会治理与应急处置研究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5.西安市人力资源优化配置研究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6.西安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综合性国家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科学中心和科技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创新中心建设研究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西安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社区公共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</w:rPr>
        <w:t>供给服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务创新机制</w:t>
      </w:r>
      <w:r>
        <w:rPr>
          <w:rFonts w:hint="eastAsia" w:ascii="仿宋" w:hAnsi="仿宋" w:eastAsia="仿宋" w:cs="仿宋"/>
          <w:sz w:val="32"/>
          <w:szCs w:val="32"/>
        </w:rPr>
        <w:t>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西安市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城市</w:t>
      </w:r>
      <w:r>
        <w:rPr>
          <w:rFonts w:hint="eastAsia" w:ascii="仿宋" w:hAnsi="仿宋" w:eastAsia="仿宋" w:cs="仿宋"/>
          <w:sz w:val="32"/>
          <w:szCs w:val="32"/>
        </w:rPr>
        <w:t>智慧交通研究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9.西安市城市有机更新研究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10.西安市“北跨”战略的意义及发展路径研究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四、法学、政治学、社会学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1.法治西安建设研究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2.西安市口岸政策法规研究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3.西安市地方数据立法研究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4.西安市景观生态风险安全研究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5.全过程人民民主的基层治理研究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6.“一带一路”沿线国家意识形态分析研究</w:t>
      </w: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7.西安市养老服务质量优化提升研究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8.西安市托育服务体系建设研究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五、教育学、心理学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1.西安市基础教育质量提升研究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2.西安市民办高校高质量发展研究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3.西安市特殊教育研究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4.教育“双减”的家庭学校反应与影响研究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5.西安市学校“大-中-小协同育人”模式研究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6.西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革命文化在中小学校园环境建设中的应用研究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7.中华优秀文化进校园的路径与对策研究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8.西安市“大-中-小”思想政治教育常态化研究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9.西安市在校学生心理健康问题研究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10.西安市留守子女心理健康研究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11.西安市社会心理服务体系建设研究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六、历史、文化、新闻学与传播学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1.西安在中华文明起源与发展中的作用研究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2.西安市考古遗址公园建设理念和运作方式研究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西安民俗文化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西安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历史文化</w:t>
      </w:r>
      <w:r>
        <w:rPr>
          <w:rFonts w:hint="eastAsia" w:ascii="仿宋" w:hAnsi="仿宋" w:eastAsia="仿宋" w:cs="仿宋"/>
          <w:sz w:val="32"/>
          <w:szCs w:val="32"/>
        </w:rPr>
        <w:t>资源</w:t>
      </w:r>
      <w:r>
        <w:rPr>
          <w:rFonts w:hint="default" w:ascii="仿宋" w:hAnsi="仿宋" w:eastAsia="仿宋" w:cs="仿宋"/>
          <w:sz w:val="32"/>
          <w:szCs w:val="32"/>
          <w:lang w:val="en-US"/>
        </w:rPr>
        <w:t>类型及分布状况</w:t>
      </w:r>
      <w:r>
        <w:rPr>
          <w:rFonts w:hint="eastAsia" w:ascii="仿宋" w:hAnsi="仿宋" w:eastAsia="仿宋" w:cs="仿宋"/>
          <w:sz w:val="32"/>
          <w:szCs w:val="32"/>
        </w:rPr>
        <w:t>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5.西安市非物质文化遗产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系统挖掘及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保护利用研究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6.西安打造世界人文之都研究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7.西安市“四城三都”实现路径研究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8.西安市数字文旅产业发展研究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9.秦岭历史文化资源的梳理与利用研究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西安革命文化</w:t>
      </w:r>
      <w:r>
        <w:rPr>
          <w:rFonts w:hint="default" w:ascii="仿宋" w:hAnsi="仿宋" w:eastAsia="仿宋" w:cs="仿宋"/>
          <w:sz w:val="32"/>
          <w:szCs w:val="32"/>
          <w:lang w:val="en-US"/>
        </w:rPr>
        <w:t>系统整理与开发利用</w:t>
      </w:r>
      <w:r>
        <w:rPr>
          <w:rFonts w:hint="eastAsia" w:ascii="仿宋" w:hAnsi="仿宋" w:eastAsia="仿宋" w:cs="仿宋"/>
          <w:sz w:val="32"/>
          <w:szCs w:val="32"/>
        </w:rPr>
        <w:t>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11.西安市城市对外文化交流研究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12.西安市城市形象建构与传播研究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13.西安市融媒体建设的路径研究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14.西安市网络谣言网络暴力的治理模式研究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15.西安市打造博物馆之城对策研究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16.西安市文化旅游产业高质量发展研究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七、体育学、艺术学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1.西安市群众体育高质量发展研究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2.西安市城乡体育资源优化配置研究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3.西安市文体旅融合发展研究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4.西安市打造国家级体育消费示范城市研究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5.西安市学校体育健康发展研究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6.西安市居民健康管理模式构建研究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西安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市村落</w:t>
      </w:r>
      <w:r>
        <w:rPr>
          <w:rFonts w:hint="eastAsia" w:ascii="仿宋" w:hAnsi="仿宋" w:eastAsia="仿宋" w:cs="仿宋"/>
          <w:sz w:val="32"/>
          <w:szCs w:val="32"/>
        </w:rPr>
        <w:t>空间设计研究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西安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演艺产业发展研究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9.西安市话剧振兴研究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10.西安与丝绸之路美术传播研究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11.秦腔曲艺与风俗文化流变研究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八、语言学、宗教学、图书馆·情报与文献学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1.西安地方文化对外翻译研究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2.西安市城市化进程中的文明语言体系建构研究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3.西安诗词文学作品的对外翻译研究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4.西安方言的保护利用研究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5.新时代加强和改进民族工作的路径研究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6.西安文献资源国际交流与合作机制研究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7.西安宗教文化资源的挖掘与利用研究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8.城隍庙与民间信仰关系研究</w:t>
      </w:r>
    </w:p>
    <w:p>
      <w:pPr>
        <w:numPr>
          <w:ilvl w:val="0"/>
          <w:numId w:val="0"/>
        </w:num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9.西安市大中小学图书馆建设及其资源利用研究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GY3OTg4OGMxMDU2MTMxNGQ5NWY5MmM3NmE1NTUifQ=="/>
  </w:docVars>
  <w:rsids>
    <w:rsidRoot w:val="00000000"/>
    <w:rsid w:val="0D0E0ACB"/>
    <w:rsid w:val="143037E4"/>
    <w:rsid w:val="29947CAA"/>
    <w:rsid w:val="567E7B23"/>
    <w:rsid w:val="6E2A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1561</Words>
  <Characters>1673</Characters>
  <Paragraphs>108</Paragraphs>
  <TotalTime>67</TotalTime>
  <ScaleCrop>false</ScaleCrop>
  <LinksUpToDate>false</LinksUpToDate>
  <CharactersWithSpaces>1674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2023-02-22T00:54:00Z</dcterms:created>
  <dc:creator>菜园子</dc:creator>
  <cp:lastModifiedBy>菜园子</cp:lastModifiedBy>
  <cp:lastPrinted>2023-02-27T03:52:00Z</cp:lastPrinted>
  <dcterms:modified xsi:type="dcterms:W3CDTF">2023-02-27T08:14:59Z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6C7B61ECEBE244118A7C25F098163E0D</vt:lpwstr>
  </property>
</Properties>
</file>